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157" w:afterLines="50" w:line="56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3"/>
        <w:spacing w:afterLines="50" w:line="560" w:lineRule="exact"/>
        <w:ind w:firstLine="0"/>
        <w:jc w:val="center"/>
        <w:rPr>
          <w:rFonts w:ascii="方正小标宋简体" w:hAnsi="方正小标宋简体" w:eastAsia="方正小标宋简体" w:cs="方正小标宋简体"/>
          <w:sz w:val="44"/>
          <w:szCs w:val="44"/>
        </w:rPr>
      </w:pPr>
      <w:r>
        <w:rPr>
          <w:rFonts w:hint="eastAsia" w:ascii="小标宋" w:hAnsi="小标宋" w:eastAsia="小标宋" w:cs="小标宋"/>
          <w:sz w:val="44"/>
          <w:szCs w:val="44"/>
        </w:rPr>
        <w:t>中国能建广西工程局公开招聘岗位及资格条件一览表</w:t>
      </w:r>
    </w:p>
    <w:tbl>
      <w:tblPr>
        <w:tblStyle w:val="7"/>
        <w:tblW w:w="13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574"/>
        <w:gridCol w:w="960"/>
        <w:gridCol w:w="4365"/>
        <w:gridCol w:w="549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blHeader/>
        </w:trPr>
        <w:tc>
          <w:tcPr>
            <w:tcW w:w="841" w:type="dxa"/>
            <w:vAlign w:val="center"/>
          </w:tcPr>
          <w:p>
            <w:pPr>
              <w:widowControl/>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color w:val="auto"/>
                <w:kern w:val="0"/>
                <w:sz w:val="24"/>
                <w:szCs w:val="24"/>
                <w:highlight w:val="none"/>
              </w:rPr>
              <w:t>序号</w:t>
            </w:r>
          </w:p>
        </w:tc>
        <w:tc>
          <w:tcPr>
            <w:tcW w:w="1574" w:type="dxa"/>
            <w:vAlign w:val="center"/>
          </w:tcPr>
          <w:p>
            <w:pPr>
              <w:widowControl/>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color w:val="auto"/>
                <w:kern w:val="0"/>
                <w:sz w:val="24"/>
                <w:szCs w:val="24"/>
                <w:highlight w:val="none"/>
              </w:rPr>
              <w:t>岗位</w:t>
            </w:r>
          </w:p>
        </w:tc>
        <w:tc>
          <w:tcPr>
            <w:tcW w:w="960" w:type="dxa"/>
            <w:vAlign w:val="center"/>
          </w:tcPr>
          <w:p>
            <w:pPr>
              <w:widowControl/>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color w:val="auto"/>
                <w:kern w:val="0"/>
                <w:sz w:val="24"/>
                <w:szCs w:val="24"/>
                <w:highlight w:val="none"/>
              </w:rPr>
              <w:t>人数</w:t>
            </w:r>
          </w:p>
        </w:tc>
        <w:tc>
          <w:tcPr>
            <w:tcW w:w="4365" w:type="dxa"/>
            <w:vAlign w:val="center"/>
          </w:tcPr>
          <w:p>
            <w:pPr>
              <w:widowControl/>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color w:val="auto"/>
                <w:kern w:val="0"/>
                <w:sz w:val="24"/>
                <w:szCs w:val="24"/>
                <w:highlight w:val="none"/>
              </w:rPr>
              <w:t>任职资格要求</w:t>
            </w:r>
          </w:p>
        </w:tc>
        <w:tc>
          <w:tcPr>
            <w:tcW w:w="5490" w:type="dxa"/>
            <w:vAlign w:val="center"/>
          </w:tcPr>
          <w:p>
            <w:pPr>
              <w:widowControl/>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color w:val="auto"/>
                <w:kern w:val="0"/>
                <w:sz w:val="24"/>
                <w:szCs w:val="24"/>
                <w:highlight w:val="none"/>
              </w:rPr>
              <w:t>岗位职责</w:t>
            </w:r>
          </w:p>
        </w:tc>
        <w:tc>
          <w:tcPr>
            <w:tcW w:w="765" w:type="dxa"/>
            <w:vAlign w:val="center"/>
          </w:tcPr>
          <w:p>
            <w:pPr>
              <w:widowControl/>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0" w:hRule="atLeast"/>
        </w:trPr>
        <w:tc>
          <w:tcPr>
            <w:tcW w:w="841" w:type="dxa"/>
            <w:vAlign w:val="center"/>
          </w:tcPr>
          <w:p>
            <w:pPr>
              <w:widowControl/>
              <w:jc w:val="center"/>
              <w:textAlignment w:val="center"/>
              <w:rPr>
                <w:rFonts w:hint="eastAsia" w:ascii="仿宋" w:hAnsi="仿宋" w:eastAsia="仿宋" w:cs="仿宋"/>
                <w:color w:val="auto"/>
                <w:sz w:val="24"/>
                <w:szCs w:val="24"/>
                <w:highlight w:val="none"/>
              </w:rPr>
            </w:pPr>
            <w:bookmarkStart w:id="0" w:name="OLE_LINK3" w:colFirst="0" w:colLast="4"/>
            <w:r>
              <w:rPr>
                <w:rFonts w:hint="eastAsia" w:ascii="仿宋" w:hAnsi="仿宋" w:eastAsia="仿宋" w:cs="仿宋"/>
                <w:color w:val="auto"/>
                <w:kern w:val="0"/>
                <w:sz w:val="24"/>
                <w:szCs w:val="24"/>
                <w:highlight w:val="none"/>
              </w:rPr>
              <w:t>1</w:t>
            </w:r>
          </w:p>
        </w:tc>
        <w:tc>
          <w:tcPr>
            <w:tcW w:w="1574" w:type="dxa"/>
            <w:vAlign w:val="center"/>
          </w:tcPr>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val="en-US" w:eastAsia="zh-CN"/>
              </w:rPr>
              <w:t>中国能源建设集团广西水电工程局有限公司</w:t>
            </w:r>
            <w:r>
              <w:rPr>
                <w:rFonts w:hint="eastAsia" w:ascii="仿宋" w:hAnsi="仿宋" w:eastAsia="仿宋" w:cs="仿宋"/>
                <w:color w:val="auto"/>
                <w:sz w:val="24"/>
                <w:szCs w:val="24"/>
                <w:vertAlign w:val="baseline"/>
                <w:lang w:eastAsia="zh-CN"/>
              </w:rPr>
              <w:t>菲律宾公司副总经理</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（8级）</w:t>
            </w:r>
          </w:p>
        </w:tc>
        <w:tc>
          <w:tcPr>
            <w:tcW w:w="96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人</w:t>
            </w:r>
          </w:p>
        </w:tc>
        <w:tc>
          <w:tcPr>
            <w:tcW w:w="4365"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1.具有大学本科及以上文化程度。</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2.具有中级及以上专业技术资格。</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3.年龄男不超过50周岁（1976年1月1日之后出生），女不超过48周岁（1978年1月1日之后出生）。</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4.应为中共党员（含中共预备党员）。</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5.具有3年以上相关岗位工作经历。</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6.涉及提拔的，应当在现岗级9-1级及以上岗位工作2年以上，未满2年但特别优秀的应当在现岗级9-1级岗位和9-2级岗位工作累计4年以上。</w:t>
            </w:r>
          </w:p>
          <w:p>
            <w:pPr>
              <w:pStyle w:val="2"/>
              <w:keepNext w:val="0"/>
              <w:keepLines w:val="0"/>
              <w:pageBreakBefore w:val="0"/>
              <w:kinsoku/>
              <w:wordWrap/>
              <w:overflowPunct/>
              <w:topLinePunct w:val="0"/>
              <w:autoSpaceDE/>
              <w:autoSpaceDN/>
              <w:bidi w:val="0"/>
              <w:adjustRightInd/>
              <w:snapToGrid/>
              <w:spacing w:after="0" w:line="320" w:lineRule="exact"/>
              <w:ind w:left="0" w:lef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7.担任过同职级的干部参加竞聘的，不受上述年龄、学历和专业技术资格条件限制。</w:t>
            </w:r>
          </w:p>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8.具有较强的调查研究能力、计划能力、综合协调能力和沟通能力，能有效协调各类资源，善于应对全局性和复杂问题。</w:t>
            </w:r>
          </w:p>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9.具有良好的英语口语沟通能力。</w:t>
            </w:r>
          </w:p>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10.特别优秀的可适当放宽条件。</w:t>
            </w:r>
          </w:p>
        </w:tc>
        <w:tc>
          <w:tcPr>
            <w:tcW w:w="5490"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1.负责菲律宾公司生产与项目管理工作。</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2.负责体系建设、在建项目履约管理和尾工项目管理。</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3.负责菲律宾公司设备、物资管理工作。</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4.负责菲律宾公司年度生产目标任务的分解落实工作。</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5.负责菲律宾公司生产管理规章制度的建立、完善和推动执行。</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6.负责菲律宾公司生产系统队伍建设。</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7.协助市场开发工件。</w:t>
            </w:r>
          </w:p>
          <w:p>
            <w:pPr>
              <w:keepNext w:val="0"/>
              <w:keepLines w:val="0"/>
              <w:pageBreakBefore w:val="0"/>
              <w:widowControl/>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8.完成领导交办的其他工作。</w:t>
            </w:r>
          </w:p>
        </w:tc>
        <w:tc>
          <w:tcPr>
            <w:tcW w:w="76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auto"/>
                <w:kern w:val="0"/>
                <w:sz w:val="24"/>
                <w:szCs w:val="24"/>
                <w:highlight w:val="none"/>
                <w:lang w:val="en-US" w:eastAsia="zh-CN"/>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0" w:hRule="atLeast"/>
        </w:trPr>
        <w:tc>
          <w:tcPr>
            <w:tcW w:w="841" w:type="dxa"/>
            <w:vAlign w:val="center"/>
          </w:tcPr>
          <w:p>
            <w:pPr>
              <w:widowControl/>
              <w:jc w:val="center"/>
              <w:textAlignment w:val="center"/>
              <w:rPr>
                <w:rFonts w:hint="eastAsia" w:ascii="仿宋" w:hAnsi="仿宋" w:eastAsia="仿宋" w:cs="仿宋"/>
                <w:color w:val="auto"/>
                <w:kern w:val="0"/>
                <w:sz w:val="24"/>
                <w:szCs w:val="24"/>
                <w:highlight w:val="none"/>
                <w:lang w:val="en-US" w:eastAsia="zh-CN"/>
              </w:rPr>
            </w:pPr>
            <w:bookmarkStart w:id="1" w:name="OLE_LINK1" w:colFirst="0" w:colLast="4"/>
            <w:r>
              <w:rPr>
                <w:rFonts w:hint="eastAsia" w:ascii="仿宋" w:hAnsi="仿宋" w:eastAsia="仿宋" w:cs="仿宋"/>
                <w:color w:val="auto"/>
                <w:kern w:val="0"/>
                <w:sz w:val="24"/>
                <w:szCs w:val="24"/>
                <w:lang w:val="en-US" w:eastAsia="zh-CN"/>
              </w:rPr>
              <w:t>2</w:t>
            </w:r>
          </w:p>
        </w:tc>
        <w:tc>
          <w:tcPr>
            <w:tcW w:w="157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vertAlign w:val="baseline"/>
                <w:lang w:val="en-US" w:eastAsia="zh-CN"/>
              </w:rPr>
              <w:t>中国能源建设集团广西水电工程局有限公司</w:t>
            </w:r>
            <w:r>
              <w:rPr>
                <w:rFonts w:hint="eastAsia" w:ascii="仿宋" w:hAnsi="仿宋" w:eastAsia="仿宋" w:cs="仿宋"/>
                <w:color w:val="auto"/>
                <w:kern w:val="0"/>
                <w:sz w:val="24"/>
                <w:szCs w:val="24"/>
                <w:highlight w:val="none"/>
                <w:lang w:val="en-US" w:eastAsia="zh-CN"/>
              </w:rPr>
              <w:t>菲律宾公司总会计师</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（8级）</w:t>
            </w:r>
          </w:p>
        </w:tc>
        <w:tc>
          <w:tcPr>
            <w:tcW w:w="96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人</w:t>
            </w:r>
          </w:p>
        </w:tc>
        <w:tc>
          <w:tcPr>
            <w:tcW w:w="4365"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1.具有</w:t>
            </w:r>
            <w:r>
              <w:rPr>
                <w:rFonts w:hint="default" w:ascii="仿宋" w:hAnsi="仿宋" w:eastAsia="仿宋" w:cs="仿宋"/>
                <w:color w:val="auto"/>
                <w:kern w:val="0"/>
                <w:sz w:val="24"/>
                <w:szCs w:val="24"/>
                <w:highlight w:val="none"/>
                <w:lang w:val="en-US" w:eastAsia="zh-CN"/>
              </w:rPr>
              <w:t>财务管理</w:t>
            </w:r>
            <w:r>
              <w:rPr>
                <w:rFonts w:hint="eastAsia" w:ascii="仿宋" w:hAnsi="仿宋" w:eastAsia="仿宋" w:cs="仿宋"/>
                <w:color w:val="auto"/>
                <w:kern w:val="0"/>
                <w:sz w:val="24"/>
                <w:szCs w:val="24"/>
                <w:highlight w:val="none"/>
                <w:lang w:val="en-US" w:eastAsia="zh-CN"/>
              </w:rPr>
              <w:t>相关专业大学本科及以上文化程度。</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2.具有会计中级及以上</w:t>
            </w:r>
            <w:r>
              <w:rPr>
                <w:rFonts w:hint="default" w:ascii="仿宋" w:hAnsi="仿宋" w:eastAsia="仿宋" w:cs="仿宋"/>
                <w:color w:val="auto"/>
                <w:kern w:val="0"/>
                <w:sz w:val="24"/>
                <w:szCs w:val="24"/>
                <w:highlight w:val="none"/>
                <w:lang w:val="en-US" w:eastAsia="zh-CN"/>
              </w:rPr>
              <w:t>专业技术资格</w:t>
            </w:r>
            <w:r>
              <w:rPr>
                <w:rFonts w:hint="eastAsia" w:ascii="仿宋" w:hAnsi="仿宋" w:eastAsia="仿宋" w:cs="仿宋"/>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3.年龄</w:t>
            </w:r>
            <w:r>
              <w:rPr>
                <w:rFonts w:hint="default" w:ascii="仿宋" w:hAnsi="仿宋" w:eastAsia="仿宋" w:cs="仿宋"/>
                <w:color w:val="auto"/>
                <w:kern w:val="0"/>
                <w:sz w:val="24"/>
                <w:szCs w:val="24"/>
                <w:highlight w:val="none"/>
                <w:lang w:val="en-US" w:eastAsia="zh-CN"/>
              </w:rPr>
              <w:t>原则上</w:t>
            </w:r>
            <w:r>
              <w:rPr>
                <w:rFonts w:hint="eastAsia" w:ascii="仿宋" w:hAnsi="仿宋" w:eastAsia="仿宋" w:cs="仿宋"/>
                <w:color w:val="auto"/>
                <w:kern w:val="0"/>
                <w:sz w:val="24"/>
                <w:szCs w:val="24"/>
                <w:highlight w:val="none"/>
                <w:lang w:val="en-US" w:eastAsia="zh-CN"/>
              </w:rPr>
              <w:t>不超过4</w:t>
            </w:r>
            <w:r>
              <w:rPr>
                <w:rFonts w:hint="default"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val="en-US" w:eastAsia="zh-CN"/>
              </w:rPr>
              <w:t>周岁（19</w:t>
            </w:r>
            <w:r>
              <w:rPr>
                <w:rFonts w:hint="default" w:ascii="仿宋" w:hAnsi="仿宋" w:eastAsia="仿宋" w:cs="仿宋"/>
                <w:color w:val="auto"/>
                <w:kern w:val="0"/>
                <w:sz w:val="24"/>
                <w:szCs w:val="24"/>
                <w:highlight w:val="none"/>
                <w:lang w:val="en-US" w:eastAsia="zh-CN"/>
              </w:rPr>
              <w:t>80</w:t>
            </w:r>
            <w:r>
              <w:rPr>
                <w:rFonts w:hint="eastAsia" w:ascii="仿宋" w:hAnsi="仿宋" w:eastAsia="仿宋" w:cs="仿宋"/>
                <w:color w:val="auto"/>
                <w:kern w:val="0"/>
                <w:sz w:val="24"/>
                <w:szCs w:val="24"/>
                <w:highlight w:val="none"/>
                <w:lang w:val="en-US" w:eastAsia="zh-CN"/>
              </w:rPr>
              <w:t>年1</w:t>
            </w:r>
            <w:r>
              <w:rPr>
                <w:rFonts w:hint="default"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val="en-US" w:eastAsia="zh-CN"/>
              </w:rPr>
              <w:t>月</w:t>
            </w:r>
            <w:r>
              <w:rPr>
                <w:rFonts w:hint="default"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CN"/>
              </w:rPr>
              <w:t>1日之后出生）。</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bookmarkStart w:id="2" w:name="OLE_LINK2"/>
            <w:r>
              <w:rPr>
                <w:rFonts w:hint="eastAsia" w:ascii="仿宋" w:hAnsi="仿宋" w:eastAsia="仿宋" w:cs="仿宋"/>
                <w:color w:val="auto"/>
                <w:kern w:val="0"/>
                <w:sz w:val="24"/>
                <w:szCs w:val="24"/>
                <w:highlight w:val="none"/>
                <w:lang w:val="en-US" w:eastAsia="zh-CN"/>
              </w:rPr>
              <w:t>应为中共党员</w:t>
            </w:r>
            <w:r>
              <w:rPr>
                <w:rFonts w:hint="default" w:ascii="仿宋" w:hAnsi="仿宋" w:eastAsia="仿宋" w:cs="仿宋"/>
                <w:color w:val="auto"/>
                <w:kern w:val="0"/>
                <w:sz w:val="24"/>
                <w:szCs w:val="24"/>
                <w:highlight w:val="none"/>
                <w:lang w:val="en-US" w:eastAsia="zh-CN"/>
              </w:rPr>
              <w:t>（含中共预备党员）</w:t>
            </w:r>
            <w:bookmarkEnd w:id="2"/>
            <w:r>
              <w:rPr>
                <w:rFonts w:hint="default" w:ascii="仿宋" w:hAnsi="仿宋" w:eastAsia="仿宋" w:cs="仿宋"/>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5.具有5年</w:t>
            </w:r>
            <w:r>
              <w:rPr>
                <w:rFonts w:hint="default" w:ascii="仿宋" w:hAnsi="仿宋" w:eastAsia="仿宋" w:cs="仿宋"/>
                <w:color w:val="auto"/>
                <w:kern w:val="0"/>
                <w:sz w:val="24"/>
                <w:szCs w:val="24"/>
                <w:highlight w:val="none"/>
                <w:lang w:val="en-US" w:eastAsia="zh-CN"/>
              </w:rPr>
              <w:t>及</w:t>
            </w:r>
            <w:r>
              <w:rPr>
                <w:rFonts w:hint="eastAsia" w:ascii="仿宋" w:hAnsi="仿宋" w:eastAsia="仿宋" w:cs="仿宋"/>
                <w:color w:val="auto"/>
                <w:kern w:val="0"/>
                <w:sz w:val="24"/>
                <w:szCs w:val="24"/>
                <w:highlight w:val="none"/>
                <w:lang w:val="en-US" w:eastAsia="zh-CN"/>
              </w:rPr>
              <w:t>以上财务</w:t>
            </w:r>
            <w:r>
              <w:rPr>
                <w:rFonts w:hint="default" w:ascii="仿宋" w:hAnsi="仿宋" w:eastAsia="仿宋" w:cs="仿宋"/>
                <w:color w:val="auto"/>
                <w:kern w:val="0"/>
                <w:sz w:val="24"/>
                <w:szCs w:val="24"/>
                <w:highlight w:val="none"/>
                <w:lang w:val="en-US" w:eastAsia="zh-CN"/>
              </w:rPr>
              <w:t>相关工作经历</w:t>
            </w:r>
            <w:r>
              <w:rPr>
                <w:rFonts w:hint="eastAsia" w:ascii="仿宋" w:hAnsi="仿宋" w:eastAsia="仿宋" w:cs="仿宋"/>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6.涉及提拔的，应当在现岗级9-1级及以上岗位工作2年以上，未满2年但特别优秀的应当在现岗级9-1级岗位和9-2级岗位工作累计4年以上。</w:t>
            </w:r>
          </w:p>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7.具有</w:t>
            </w:r>
            <w:r>
              <w:rPr>
                <w:rFonts w:hint="default" w:ascii="仿宋" w:hAnsi="仿宋" w:eastAsia="仿宋" w:cs="仿宋"/>
                <w:color w:val="auto"/>
                <w:kern w:val="0"/>
                <w:sz w:val="24"/>
                <w:szCs w:val="24"/>
                <w:highlight w:val="none"/>
                <w:lang w:val="en-US" w:eastAsia="zh-CN"/>
              </w:rPr>
              <w:t>良</w:t>
            </w:r>
            <w:r>
              <w:rPr>
                <w:rFonts w:hint="eastAsia" w:ascii="仿宋" w:hAnsi="仿宋" w:eastAsia="仿宋" w:cs="仿宋"/>
                <w:color w:val="auto"/>
                <w:kern w:val="0"/>
                <w:sz w:val="24"/>
                <w:szCs w:val="24"/>
                <w:highlight w:val="none"/>
                <w:lang w:val="en-US" w:eastAsia="zh-CN"/>
              </w:rPr>
              <w:t>好的</w:t>
            </w:r>
            <w:r>
              <w:rPr>
                <w:rFonts w:hint="default" w:ascii="仿宋" w:hAnsi="仿宋" w:eastAsia="仿宋" w:cs="仿宋"/>
                <w:color w:val="auto"/>
                <w:kern w:val="0"/>
                <w:sz w:val="24"/>
                <w:szCs w:val="24"/>
                <w:highlight w:val="none"/>
                <w:lang w:val="en-US" w:eastAsia="zh-CN"/>
              </w:rPr>
              <w:t>统筹、</w:t>
            </w:r>
            <w:r>
              <w:rPr>
                <w:rFonts w:hint="eastAsia" w:ascii="仿宋" w:hAnsi="仿宋" w:eastAsia="仿宋" w:cs="仿宋"/>
                <w:color w:val="auto"/>
                <w:kern w:val="0"/>
                <w:sz w:val="24"/>
                <w:szCs w:val="24"/>
                <w:highlight w:val="none"/>
                <w:lang w:val="en-US" w:eastAsia="zh-CN"/>
              </w:rPr>
              <w:t>协调</w:t>
            </w:r>
            <w:r>
              <w:rPr>
                <w:rFonts w:hint="default" w:ascii="仿宋" w:hAnsi="仿宋" w:eastAsia="仿宋" w:cs="仿宋"/>
                <w:color w:val="auto"/>
                <w:kern w:val="0"/>
                <w:sz w:val="24"/>
                <w:szCs w:val="24"/>
                <w:highlight w:val="none"/>
                <w:lang w:val="en-US" w:eastAsia="zh-CN"/>
              </w:rPr>
              <w:t>、沟通</w:t>
            </w:r>
            <w:r>
              <w:rPr>
                <w:rFonts w:hint="eastAsia" w:ascii="仿宋" w:hAnsi="仿宋" w:eastAsia="仿宋" w:cs="仿宋"/>
                <w:color w:val="auto"/>
                <w:kern w:val="0"/>
                <w:sz w:val="24"/>
                <w:szCs w:val="24"/>
                <w:highlight w:val="none"/>
                <w:lang w:val="en-US" w:eastAsia="zh-CN"/>
              </w:rPr>
              <w:t>能力、</w:t>
            </w:r>
            <w:r>
              <w:rPr>
                <w:rFonts w:hint="default" w:ascii="仿宋" w:hAnsi="仿宋" w:eastAsia="仿宋" w:cs="仿宋"/>
                <w:color w:val="auto"/>
                <w:kern w:val="0"/>
                <w:sz w:val="24"/>
                <w:szCs w:val="24"/>
                <w:highlight w:val="none"/>
                <w:lang w:val="en-US" w:eastAsia="zh-CN"/>
              </w:rPr>
              <w:t>能使用</w:t>
            </w:r>
            <w:r>
              <w:rPr>
                <w:rFonts w:hint="eastAsia" w:ascii="仿宋" w:hAnsi="仿宋" w:eastAsia="仿宋" w:cs="仿宋"/>
                <w:color w:val="auto"/>
                <w:kern w:val="0"/>
                <w:sz w:val="24"/>
                <w:szCs w:val="24"/>
                <w:highlight w:val="none"/>
                <w:lang w:val="en-US" w:eastAsia="zh-CN"/>
              </w:rPr>
              <w:t>英语交流。</w:t>
            </w:r>
          </w:p>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rPr>
                <w:rFonts w:hint="eastAsia"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lang w:val="en-US" w:eastAsia="zh-CN"/>
              </w:rPr>
              <w:t>.有境外工作经历者优先。</w:t>
            </w:r>
          </w:p>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rPr>
                <w:rFonts w:hint="eastAsia"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lang w:val="en-US" w:eastAsia="zh-CN"/>
              </w:rPr>
              <w:t>特别优秀的可适当放宽条件。</w:t>
            </w:r>
          </w:p>
        </w:tc>
        <w:tc>
          <w:tcPr>
            <w:tcW w:w="5490"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both"/>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1.负责财务管控体系建设。负责推进本单位司库管理、全面预算管理</w:t>
            </w:r>
            <w:r>
              <w:rPr>
                <w:rFonts w:hint="default" w:ascii="仿宋" w:hAnsi="仿宋" w:eastAsia="仿宋" w:cs="仿宋"/>
                <w:color w:val="auto"/>
                <w:kern w:val="0"/>
                <w:sz w:val="24"/>
                <w:szCs w:val="24"/>
                <w:highlight w:val="none"/>
                <w:lang w:val="en-US" w:eastAsia="zh-CN" w:bidi="ar-SA"/>
              </w:rPr>
              <w:t>；落实上级</w:t>
            </w:r>
            <w:r>
              <w:rPr>
                <w:rFonts w:hint="eastAsia" w:ascii="仿宋" w:hAnsi="仿宋" w:eastAsia="仿宋" w:cs="仿宋"/>
                <w:color w:val="auto"/>
                <w:kern w:val="0"/>
                <w:sz w:val="24"/>
                <w:szCs w:val="24"/>
                <w:highlight w:val="none"/>
                <w:lang w:val="en-US" w:eastAsia="zh-CN" w:bidi="ar-SA"/>
              </w:rPr>
              <w:t>财务合规</w:t>
            </w:r>
            <w:r>
              <w:rPr>
                <w:rFonts w:hint="default" w:ascii="仿宋" w:hAnsi="仿宋" w:eastAsia="仿宋" w:cs="仿宋"/>
                <w:color w:val="auto"/>
                <w:kern w:val="0"/>
                <w:sz w:val="24"/>
                <w:szCs w:val="24"/>
                <w:highlight w:val="none"/>
                <w:lang w:val="en-US" w:eastAsia="zh-CN" w:bidi="ar-SA"/>
              </w:rPr>
              <w:t>风险管控要求</w:t>
            </w:r>
            <w:r>
              <w:rPr>
                <w:rFonts w:hint="eastAsia" w:ascii="仿宋" w:hAnsi="仿宋" w:eastAsia="仿宋" w:cs="仿宋"/>
                <w:color w:val="auto"/>
                <w:kern w:val="0"/>
                <w:sz w:val="24"/>
                <w:szCs w:val="24"/>
                <w:highlight w:val="none"/>
                <w:lang w:val="en-US" w:eastAsia="zh-CN" w:bidi="ar-SA"/>
              </w:rPr>
              <w:t>；积极推进财务与业务系统的融合，确保财务信息贯通和财务管控落地。</w:t>
            </w:r>
          </w:p>
          <w:p>
            <w:pPr>
              <w:keepNext w:val="0"/>
              <w:keepLines w:val="0"/>
              <w:pageBreakBefore w:val="0"/>
              <w:widowControl/>
              <w:kinsoku/>
              <w:wordWrap/>
              <w:overflowPunct/>
              <w:topLinePunct w:val="0"/>
              <w:autoSpaceDE/>
              <w:autoSpaceDN/>
              <w:bidi w:val="0"/>
              <w:adjustRightInd/>
              <w:snapToGrid/>
              <w:spacing w:line="300" w:lineRule="exact"/>
              <w:ind w:left="0" w:leftChars="0"/>
              <w:jc w:val="both"/>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2.负责财务金融业务管理。负责财务预算管理、成本费用管控、税务管理、</w:t>
            </w:r>
            <w:r>
              <w:rPr>
                <w:rFonts w:hint="default" w:ascii="仿宋" w:hAnsi="仿宋" w:eastAsia="仿宋" w:cs="仿宋"/>
                <w:color w:val="auto"/>
                <w:kern w:val="0"/>
                <w:sz w:val="24"/>
                <w:szCs w:val="24"/>
                <w:highlight w:val="none"/>
                <w:lang w:val="en-US" w:eastAsia="zh-CN" w:bidi="ar-SA"/>
              </w:rPr>
              <w:t>九大类资产</w:t>
            </w:r>
            <w:r>
              <w:rPr>
                <w:rFonts w:hint="eastAsia" w:ascii="仿宋" w:hAnsi="仿宋" w:eastAsia="仿宋" w:cs="仿宋"/>
                <w:color w:val="auto"/>
                <w:kern w:val="0"/>
                <w:sz w:val="24"/>
                <w:szCs w:val="24"/>
                <w:highlight w:val="none"/>
                <w:lang w:val="en-US" w:eastAsia="zh-CN" w:bidi="ar-SA"/>
              </w:rPr>
              <w:t>管理、资金管理、资产盘活、财务内部控制与风险管理、财务信息化建设、经济运行监测、</w:t>
            </w:r>
            <w:r>
              <w:rPr>
                <w:rFonts w:hint="default" w:ascii="仿宋" w:hAnsi="仿宋" w:eastAsia="仿宋" w:cs="仿宋"/>
                <w:color w:val="auto"/>
                <w:kern w:val="0"/>
                <w:sz w:val="24"/>
                <w:szCs w:val="24"/>
                <w:highlight w:val="none"/>
                <w:lang w:val="en-US" w:eastAsia="zh-CN" w:bidi="ar-SA"/>
              </w:rPr>
              <w:t>财务</w:t>
            </w:r>
            <w:r>
              <w:rPr>
                <w:rFonts w:hint="eastAsia" w:ascii="仿宋" w:hAnsi="仿宋" w:eastAsia="仿宋" w:cs="仿宋"/>
                <w:color w:val="auto"/>
                <w:kern w:val="0"/>
                <w:sz w:val="24"/>
                <w:szCs w:val="24"/>
                <w:highlight w:val="none"/>
                <w:lang w:val="en-US" w:eastAsia="zh-CN" w:bidi="ar-SA"/>
              </w:rPr>
              <w:t>评价、债务风险管控等工作</w:t>
            </w:r>
            <w:r>
              <w:rPr>
                <w:rFonts w:hint="default"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SA"/>
              </w:rPr>
              <w:t>监督</w:t>
            </w:r>
            <w:r>
              <w:rPr>
                <w:rFonts w:hint="default" w:ascii="仿宋" w:hAnsi="仿宋" w:eastAsia="仿宋" w:cs="仿宋"/>
                <w:color w:val="auto"/>
                <w:kern w:val="0"/>
                <w:sz w:val="24"/>
                <w:szCs w:val="24"/>
                <w:highlight w:val="none"/>
                <w:lang w:val="en-US" w:eastAsia="zh-CN" w:bidi="ar-SA"/>
              </w:rPr>
              <w:t>本单位</w:t>
            </w:r>
            <w:r>
              <w:rPr>
                <w:rFonts w:hint="eastAsia" w:ascii="仿宋" w:hAnsi="仿宋" w:eastAsia="仿宋" w:cs="仿宋"/>
                <w:color w:val="auto"/>
                <w:kern w:val="0"/>
                <w:sz w:val="24"/>
                <w:szCs w:val="24"/>
                <w:highlight w:val="none"/>
                <w:lang w:val="en-US" w:eastAsia="zh-CN" w:bidi="ar-SA"/>
              </w:rPr>
              <w:t>重大经营决策执行情况和资金使用情况，</w:t>
            </w:r>
            <w:r>
              <w:rPr>
                <w:rFonts w:hint="default" w:ascii="仿宋" w:hAnsi="仿宋" w:eastAsia="仿宋" w:cs="仿宋"/>
                <w:color w:val="auto"/>
                <w:kern w:val="0"/>
                <w:sz w:val="24"/>
                <w:szCs w:val="24"/>
                <w:highlight w:val="none"/>
                <w:lang w:val="en-US" w:eastAsia="zh-CN" w:bidi="ar-SA"/>
              </w:rPr>
              <w:t>通过经济活动</w:t>
            </w:r>
            <w:r>
              <w:rPr>
                <w:rFonts w:hint="eastAsia" w:ascii="仿宋" w:hAnsi="仿宋" w:eastAsia="仿宋" w:cs="仿宋"/>
                <w:color w:val="auto"/>
                <w:kern w:val="0"/>
                <w:sz w:val="24"/>
                <w:szCs w:val="24"/>
                <w:highlight w:val="none"/>
                <w:lang w:val="en-US" w:eastAsia="zh-CN" w:bidi="ar-SA"/>
              </w:rPr>
              <w:t>分析，提出加强和改进经营管理的具体措施。</w:t>
            </w:r>
          </w:p>
          <w:p>
            <w:pPr>
              <w:keepNext w:val="0"/>
              <w:keepLines w:val="0"/>
              <w:pageBreakBefore w:val="0"/>
              <w:widowControl/>
              <w:kinsoku/>
              <w:wordWrap/>
              <w:overflowPunct/>
              <w:topLinePunct w:val="0"/>
              <w:autoSpaceDE/>
              <w:autoSpaceDN/>
              <w:bidi w:val="0"/>
              <w:adjustRightInd/>
              <w:snapToGrid/>
              <w:spacing w:line="300" w:lineRule="exact"/>
              <w:ind w:left="0" w:leftChars="0"/>
              <w:jc w:val="both"/>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3.参与本单位生产经营决策。参与重要规章制度的制定</w:t>
            </w:r>
            <w:r>
              <w:rPr>
                <w:rFonts w:hint="default"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SA"/>
              </w:rPr>
              <w:t>“三重一大”事</w:t>
            </w:r>
            <w:r>
              <w:rPr>
                <w:rFonts w:hint="default" w:ascii="仿宋" w:hAnsi="仿宋" w:eastAsia="仿宋" w:cs="仿宋"/>
                <w:color w:val="auto"/>
                <w:kern w:val="0"/>
                <w:sz w:val="24"/>
                <w:szCs w:val="24"/>
                <w:highlight w:val="none"/>
                <w:lang w:val="en-US" w:eastAsia="zh-CN" w:bidi="ar-SA"/>
              </w:rPr>
              <w:t>项、</w:t>
            </w:r>
            <w:r>
              <w:rPr>
                <w:rFonts w:hint="eastAsia" w:ascii="仿宋" w:hAnsi="仿宋" w:eastAsia="仿宋" w:cs="仿宋"/>
                <w:color w:val="auto"/>
                <w:kern w:val="0"/>
                <w:sz w:val="24"/>
                <w:szCs w:val="24"/>
                <w:highlight w:val="none"/>
                <w:lang w:val="en-US" w:eastAsia="zh-CN" w:bidi="ar-SA"/>
              </w:rPr>
              <w:t>重大经营合同和经济协议的论证审查，对所参与决策或论证事项的经营可行性及潜在风险等发表专业意见。</w:t>
            </w:r>
          </w:p>
          <w:p>
            <w:pPr>
              <w:keepNext w:val="0"/>
              <w:keepLines w:val="0"/>
              <w:pageBreakBefore w:val="0"/>
              <w:widowControl/>
              <w:kinsoku/>
              <w:wordWrap/>
              <w:overflowPunct/>
              <w:topLinePunct w:val="0"/>
              <w:autoSpaceDE/>
              <w:autoSpaceDN/>
              <w:bidi w:val="0"/>
              <w:adjustRightInd/>
              <w:snapToGrid/>
              <w:spacing w:line="300" w:lineRule="exact"/>
              <w:ind w:left="0" w:leftChars="0"/>
              <w:jc w:val="both"/>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w:t>
            </w:r>
            <w:r>
              <w:rPr>
                <w:rFonts w:hint="default" w:ascii="仿宋" w:hAnsi="仿宋" w:eastAsia="仿宋" w:cs="仿宋"/>
                <w:color w:val="auto"/>
                <w:kern w:val="0"/>
                <w:sz w:val="24"/>
                <w:szCs w:val="24"/>
                <w:highlight w:val="none"/>
                <w:lang w:val="en-US" w:eastAsia="zh-CN" w:bidi="ar-SA"/>
              </w:rPr>
              <w:t>开展</w:t>
            </w:r>
            <w:r>
              <w:rPr>
                <w:rFonts w:hint="eastAsia" w:ascii="仿宋" w:hAnsi="仿宋" w:eastAsia="仿宋" w:cs="仿宋"/>
                <w:color w:val="auto"/>
                <w:kern w:val="0"/>
                <w:sz w:val="24"/>
                <w:szCs w:val="24"/>
                <w:highlight w:val="none"/>
                <w:lang w:val="en-US" w:eastAsia="zh-CN" w:bidi="ar-SA"/>
              </w:rPr>
              <w:t>内部控制机制建设。负责财会和资金内部控制建设与实施</w:t>
            </w:r>
            <w:r>
              <w:rPr>
                <w:rFonts w:hint="default"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SA"/>
              </w:rPr>
              <w:t>对本单位经济活动的全过程进行财务监督</w:t>
            </w:r>
            <w:r>
              <w:rPr>
                <w:rFonts w:hint="default" w:ascii="仿宋" w:hAnsi="仿宋" w:eastAsia="仿宋" w:cs="仿宋"/>
                <w:color w:val="auto"/>
                <w:kern w:val="0"/>
                <w:sz w:val="24"/>
                <w:szCs w:val="24"/>
                <w:highlight w:val="none"/>
                <w:lang w:val="en-US" w:eastAsia="zh-CN" w:bidi="ar-SA"/>
              </w:rPr>
              <w:t>，及时提出改进措施，完善内部监督</w:t>
            </w:r>
            <w:r>
              <w:rPr>
                <w:rFonts w:hint="eastAsia" w:ascii="仿宋" w:hAnsi="仿宋" w:eastAsia="仿宋" w:cs="仿宋"/>
                <w:color w:val="auto"/>
                <w:kern w:val="0"/>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300" w:lineRule="exact"/>
              <w:ind w:left="0" w:leftChars="0"/>
              <w:jc w:val="both"/>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5.负责财会人员队伍建设。</w:t>
            </w:r>
            <w:r>
              <w:rPr>
                <w:rFonts w:hint="default" w:ascii="仿宋" w:hAnsi="仿宋" w:eastAsia="仿宋" w:cs="仿宋"/>
                <w:color w:val="auto"/>
                <w:kern w:val="0"/>
                <w:sz w:val="24"/>
                <w:szCs w:val="24"/>
                <w:highlight w:val="none"/>
                <w:lang w:val="en-US" w:eastAsia="zh-CN" w:bidi="ar-SA"/>
              </w:rPr>
              <w:t>加强人才梯队建设，提升财务人员能力和素质，培养全能型、复合型财务人才，保障财务工作高效运转</w:t>
            </w:r>
            <w:r>
              <w:rPr>
                <w:rFonts w:hint="eastAsia" w:ascii="仿宋" w:hAnsi="仿宋" w:eastAsia="仿宋" w:cs="仿宋"/>
                <w:color w:val="auto"/>
                <w:kern w:val="0"/>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300" w:lineRule="exact"/>
              <w:ind w:left="0" w:leftChars="0"/>
              <w:jc w:val="both"/>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6.及时报告重要经营事项。定期向上级单位报告本单位经营</w:t>
            </w:r>
            <w:r>
              <w:rPr>
                <w:rFonts w:hint="default"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SA"/>
              </w:rPr>
              <w:t>财务管理</w:t>
            </w:r>
            <w:r>
              <w:rPr>
                <w:rFonts w:hint="default" w:ascii="仿宋" w:hAnsi="仿宋" w:eastAsia="仿宋" w:cs="仿宋"/>
                <w:color w:val="auto"/>
                <w:kern w:val="0"/>
                <w:sz w:val="24"/>
                <w:szCs w:val="24"/>
                <w:highlight w:val="none"/>
                <w:lang w:val="en-US" w:eastAsia="zh-CN" w:bidi="ar-SA"/>
              </w:rPr>
              <w:t>相关工作</w:t>
            </w:r>
            <w:r>
              <w:rPr>
                <w:rFonts w:hint="eastAsia" w:ascii="仿宋" w:hAnsi="仿宋" w:eastAsia="仿宋" w:cs="仿宋"/>
                <w:color w:val="auto"/>
                <w:kern w:val="0"/>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300" w:lineRule="exact"/>
              <w:ind w:left="0" w:leftChars="0"/>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7.完成上级单位赋予的其他职责及交办的专项任务。</w:t>
            </w:r>
          </w:p>
        </w:tc>
        <w:tc>
          <w:tcPr>
            <w:tcW w:w="765" w:type="dxa"/>
            <w:vAlign w:val="center"/>
          </w:tcPr>
          <w:p>
            <w:pPr>
              <w:widowControl/>
              <w:jc w:val="center"/>
              <w:textAlignment w:val="center"/>
              <w:rPr>
                <w:rFonts w:hint="eastAsia" w:ascii="仿宋" w:hAnsi="仿宋" w:eastAsia="仿宋" w:cs="仿宋"/>
                <w:color w:val="auto"/>
                <w:kern w:val="0"/>
                <w:sz w:val="24"/>
                <w:szCs w:val="24"/>
                <w:highlight w:val="none"/>
                <w:lang w:val="en-US" w:eastAsia="zh-CN"/>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5" w:hRule="atLeast"/>
        </w:trPr>
        <w:tc>
          <w:tcPr>
            <w:tcW w:w="841" w:type="dxa"/>
            <w:vAlign w:val="center"/>
          </w:tcPr>
          <w:p>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574" w:type="dxa"/>
            <w:vAlign w:val="center"/>
          </w:tcPr>
          <w:p>
            <w:pPr>
              <w:widowControl/>
              <w:spacing w:line="30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南宁兴典混凝土有限责任公司副总经理</w:t>
            </w:r>
          </w:p>
          <w:p>
            <w:pPr>
              <w:widowControl/>
              <w:spacing w:line="30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（8级）</w:t>
            </w:r>
          </w:p>
        </w:tc>
        <w:tc>
          <w:tcPr>
            <w:tcW w:w="960" w:type="dxa"/>
            <w:vAlign w:val="center"/>
          </w:tcPr>
          <w:p>
            <w:pPr>
              <w:widowControl/>
              <w:spacing w:line="30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1人</w:t>
            </w:r>
          </w:p>
        </w:tc>
        <w:tc>
          <w:tcPr>
            <w:tcW w:w="4365"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1.具有相关专业大学本科及以上文化程度。</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2.具有中级及以上职称或相关职（执）业资格。</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3.年龄男不超过50周岁（197</w:t>
            </w: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月1日之后出生），女不超过48周岁（197</w:t>
            </w: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月1日之后出生）。</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4.具有5年以上混凝土生产、工程施工或经营管理等相关岗位工作经历。</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5.涉及提拔的，应当在现岗级9</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级及以上岗位工作2年以上，未满2年但特别优秀的应当在现岗级9</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级岗位和</w:t>
            </w:r>
            <w:r>
              <w:rPr>
                <w:rFonts w:hint="eastAsia" w:ascii="仿宋" w:hAnsi="仿宋" w:eastAsia="仿宋" w:cs="仿宋"/>
                <w:color w:val="auto"/>
                <w:kern w:val="0"/>
                <w:sz w:val="24"/>
                <w:szCs w:val="24"/>
                <w:lang w:val="en-US" w:eastAsia="zh-CN"/>
              </w:rPr>
              <w:t>9-2</w:t>
            </w:r>
            <w:r>
              <w:rPr>
                <w:rFonts w:hint="eastAsia" w:ascii="仿宋" w:hAnsi="仿宋" w:eastAsia="仿宋" w:cs="仿宋"/>
                <w:color w:val="auto"/>
                <w:kern w:val="0"/>
                <w:sz w:val="24"/>
                <w:szCs w:val="24"/>
              </w:rPr>
              <w:t>级岗位工作累计4年以上。</w:t>
            </w:r>
          </w:p>
          <w:p>
            <w:pPr>
              <w:pStyle w:val="2"/>
              <w:keepNext w:val="0"/>
              <w:keepLines w:val="0"/>
              <w:pageBreakBefore w:val="0"/>
              <w:kinsoku/>
              <w:wordWrap/>
              <w:overflowPunct/>
              <w:topLinePunct w:val="0"/>
              <w:autoSpaceDE/>
              <w:autoSpaceDN/>
              <w:bidi w:val="0"/>
              <w:adjustRightInd/>
              <w:snapToGrid/>
              <w:spacing w:after="0" w:line="360" w:lineRule="exact"/>
              <w:ind w:left="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6.担任过同职级的干部参加竞聘的，不受上述年龄、学历和专业技术资格条件限制。</w:t>
            </w:r>
          </w:p>
          <w:p>
            <w:pPr>
              <w:pStyle w:val="2"/>
              <w:keepNext w:val="0"/>
              <w:keepLines w:val="0"/>
              <w:pageBreakBefore w:val="0"/>
              <w:kinsoku/>
              <w:wordWrap/>
              <w:overflowPunct/>
              <w:topLinePunct w:val="0"/>
              <w:autoSpaceDE/>
              <w:autoSpaceDN/>
              <w:bidi w:val="0"/>
              <w:adjustRightInd/>
              <w:snapToGrid/>
              <w:spacing w:after="0" w:line="360" w:lineRule="exact"/>
              <w:ind w:left="0" w:leftChars="0"/>
              <w:rPr>
                <w:rFonts w:hint="eastAsia" w:ascii="仿宋" w:hAnsi="仿宋" w:eastAsia="仿宋" w:cs="仿宋"/>
                <w:color w:val="auto"/>
                <w:sz w:val="24"/>
                <w:szCs w:val="24"/>
              </w:rPr>
            </w:pPr>
            <w:r>
              <w:rPr>
                <w:rFonts w:hint="eastAsia" w:ascii="仿宋" w:hAnsi="仿宋" w:eastAsia="仿宋" w:cs="仿宋"/>
                <w:color w:val="auto"/>
                <w:kern w:val="0"/>
                <w:sz w:val="24"/>
                <w:szCs w:val="24"/>
              </w:rPr>
              <w:t>7.具有较好的计划能力、综合协调能力、沟通能力，有较高的预判辨识水平和较强的服务意识。</w:t>
            </w:r>
          </w:p>
        </w:tc>
        <w:tc>
          <w:tcPr>
            <w:tcW w:w="5490"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1.协助公司主要领导做好公司的生产经营管理、设备物资管理、技术管理、质量管理、安全环保等工作</w:t>
            </w:r>
            <w:r>
              <w:rPr>
                <w:rFonts w:hint="eastAsia" w:ascii="仿宋" w:hAnsi="仿宋" w:eastAsia="仿宋" w:cs="仿宋"/>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2.协助公司主要领导做好商品混凝土生产技术提升及保供方面的工作，执行公司生产经营策略，确保企业市场份额及销售量的提升</w:t>
            </w:r>
            <w:r>
              <w:rPr>
                <w:rFonts w:hint="eastAsia" w:ascii="仿宋" w:hAnsi="仿宋" w:eastAsia="仿宋" w:cs="仿宋"/>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3.负责对公司商品混凝土生产及供应过程的安全质量管理和风险防控</w:t>
            </w:r>
            <w:r>
              <w:rPr>
                <w:rFonts w:hint="eastAsia" w:ascii="仿宋" w:hAnsi="仿宋" w:eastAsia="仿宋" w:cs="仿宋"/>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4.组织和协调分管部门的工作，督促分管部门履行好本部门各项职责；带领企业拓展和维护好客户关系，提供良好的保供服务措施，推动业务合作和市场营销的开展</w:t>
            </w:r>
            <w:r>
              <w:rPr>
                <w:rFonts w:hint="eastAsia" w:ascii="仿宋" w:hAnsi="仿宋" w:eastAsia="仿宋" w:cs="仿宋"/>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5.密切关注商品混凝土生产企业评级和产品性能评定以及相关趋势，及时提出建设性建议和对策。</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6.完成上级领导交办的其他工作。</w:t>
            </w:r>
          </w:p>
        </w:tc>
        <w:tc>
          <w:tcPr>
            <w:tcW w:w="765" w:type="dxa"/>
            <w:vAlign w:val="center"/>
          </w:tcPr>
          <w:p>
            <w:pPr>
              <w:widowControl/>
              <w:spacing w:line="300" w:lineRule="exact"/>
              <w:jc w:val="center"/>
              <w:textAlignment w:val="center"/>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0" w:hRule="atLeast"/>
        </w:trPr>
        <w:tc>
          <w:tcPr>
            <w:tcW w:w="841" w:type="dxa"/>
            <w:vAlign w:val="center"/>
          </w:tcPr>
          <w:p>
            <w:pPr>
              <w:keepNext w:val="0"/>
              <w:keepLines w:val="0"/>
              <w:pageBreakBefore w:val="0"/>
              <w:widowControl/>
              <w:tabs>
                <w:tab w:val="left" w:pos="490"/>
              </w:tabs>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574"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vertAlign w:val="baseline"/>
                <w:lang w:val="en-US" w:eastAsia="zh-CN"/>
              </w:rPr>
              <w:t>中国能源建设集团广西水电工程局有限公司</w:t>
            </w:r>
            <w:r>
              <w:rPr>
                <w:rFonts w:hint="eastAsia" w:ascii="仿宋" w:hAnsi="仿宋" w:eastAsia="仿宋" w:cs="仿宋"/>
                <w:color w:val="auto"/>
                <w:kern w:val="0"/>
                <w:sz w:val="24"/>
                <w:szCs w:val="24"/>
                <w:highlight w:val="none"/>
                <w:lang w:val="en-US" w:eastAsia="zh-CN"/>
              </w:rPr>
              <w:t>坦桑尼亚分公司副总经理、总经济师</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lang w:val="en-US" w:eastAsia="zh-CN"/>
              </w:rPr>
              <w:t>（9-1级）</w:t>
            </w:r>
          </w:p>
        </w:tc>
        <w:tc>
          <w:tcPr>
            <w:tcW w:w="96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highlight w:val="none"/>
                <w:lang w:val="en-US" w:eastAsia="zh-CN"/>
              </w:rPr>
              <w:t>1人</w:t>
            </w:r>
          </w:p>
        </w:tc>
        <w:tc>
          <w:tcPr>
            <w:tcW w:w="4365"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1.具有大学本科及以上文化程度。</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2.具有中级及以上职称或相关执（职）业资格。</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3.年龄男不超过50周岁（1976年1月1日之后出生），女不超过48周岁（1978年1月1日之后出生）。</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4.应为中共党员（含中共预备党员）。</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5.具有3年以上相关岗位工作经历。</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6.涉及提拔的，应当在现岗级9-2级及以上岗位工作2年以上，未满2年但特别优秀的应当在现岗级9-2级岗位和10-1级岗位工作累计4年以上。</w:t>
            </w:r>
          </w:p>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7.担任过同职级的干部参加竞聘的，不受上述年龄、学历和专业技术资格条件限制。</w:t>
            </w:r>
          </w:p>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8.具有较强的调查研究能力、计划能力、综合协调能力和沟通能力，能有效协调各类资源，善于应对全局性和复杂问题。</w:t>
            </w:r>
          </w:p>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9.具有良好的英语口语沟通能力。</w:t>
            </w:r>
          </w:p>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highlight w:val="none"/>
                <w:lang w:val="en-US" w:eastAsia="zh-CN"/>
              </w:rPr>
              <w:t>10.特别优秀的可适当放宽条件。</w:t>
            </w:r>
          </w:p>
        </w:tc>
        <w:tc>
          <w:tcPr>
            <w:tcW w:w="5490"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i w:val="0"/>
                <w:iCs w:val="0"/>
                <w:color w:val="auto"/>
                <w:kern w:val="0"/>
                <w:sz w:val="24"/>
                <w:szCs w:val="24"/>
                <w:highlight w:val="none"/>
                <w:u w:val="none"/>
                <w:lang w:val="en-US" w:eastAsia="zh-CN" w:bidi="ar"/>
              </w:rPr>
              <w:t>构建与公司战略匹配的</w:t>
            </w:r>
            <w:r>
              <w:rPr>
                <w:rFonts w:hint="eastAsia" w:ascii="仿宋" w:hAnsi="仿宋" w:eastAsia="仿宋" w:cs="仿宋"/>
                <w:color w:val="auto"/>
                <w:kern w:val="0"/>
                <w:sz w:val="24"/>
                <w:szCs w:val="24"/>
                <w:highlight w:val="none"/>
                <w:lang w:val="en-US" w:eastAsia="zh-CN"/>
              </w:rPr>
              <w:t>坦桑尼亚分公司商务管理</w:t>
            </w:r>
            <w:r>
              <w:rPr>
                <w:rFonts w:hint="eastAsia" w:ascii="仿宋" w:hAnsi="仿宋" w:eastAsia="仿宋" w:cs="仿宋"/>
                <w:i w:val="0"/>
                <w:iCs w:val="0"/>
                <w:color w:val="auto"/>
                <w:kern w:val="0"/>
                <w:sz w:val="24"/>
                <w:szCs w:val="24"/>
                <w:highlight w:val="none"/>
                <w:u w:val="none"/>
                <w:lang w:val="en-US" w:eastAsia="zh-CN" w:bidi="ar"/>
              </w:rPr>
              <w:t>体系。</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2.根据公司下达的经营目标负责坦桑尼亚分公司经营计划的制定、实施和成果总结。</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3.负责坦桑尼亚分公司合同管理工作，根据</w:t>
            </w:r>
            <w:r>
              <w:rPr>
                <w:rFonts w:hint="eastAsia" w:ascii="仿宋" w:hAnsi="仿宋" w:eastAsia="仿宋" w:cs="仿宋"/>
                <w:i w:val="0"/>
                <w:iCs w:val="0"/>
                <w:color w:val="auto"/>
                <w:kern w:val="0"/>
                <w:sz w:val="24"/>
                <w:szCs w:val="24"/>
                <w:highlight w:val="none"/>
                <w:u w:val="none"/>
                <w:lang w:val="en-US" w:eastAsia="zh-CN" w:bidi="ar"/>
              </w:rPr>
              <w:t>合同、成本数据分析，为公司投标决策、供应商选择提供数据支持；结合属地国别行业趋势和公司主责主业（如水利水电、装新能源）优化合同条款设计，提升公司竞争力。</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4.负责坦桑尼亚分公司成本控制工作和所属项目全生命周期成本管理工作，所属</w:t>
            </w:r>
            <w:r>
              <w:rPr>
                <w:rFonts w:hint="eastAsia" w:ascii="仿宋" w:hAnsi="仿宋" w:eastAsia="仿宋" w:cs="仿宋"/>
                <w:i w:val="0"/>
                <w:iCs w:val="0"/>
                <w:color w:val="auto"/>
                <w:kern w:val="0"/>
                <w:sz w:val="24"/>
                <w:szCs w:val="24"/>
                <w:highlight w:val="none"/>
                <w:u w:val="none"/>
                <w:lang w:val="en-US" w:eastAsia="zh-CN" w:bidi="ar"/>
              </w:rPr>
              <w:t>项目成本风险评估（如主材价格波动、政策调整）及应对预案制定、处置。参与</w:t>
            </w:r>
            <w:r>
              <w:rPr>
                <w:rFonts w:hint="eastAsia" w:ascii="仿宋" w:hAnsi="仿宋" w:eastAsia="仿宋" w:cs="仿宋"/>
                <w:color w:val="auto"/>
                <w:kern w:val="0"/>
                <w:sz w:val="24"/>
                <w:szCs w:val="24"/>
                <w:highlight w:val="none"/>
                <w:lang w:val="en-US" w:eastAsia="zh-CN"/>
              </w:rPr>
              <w:t>坦桑尼亚分公司</w:t>
            </w:r>
            <w:r>
              <w:rPr>
                <w:rFonts w:hint="eastAsia" w:ascii="仿宋" w:hAnsi="仿宋" w:eastAsia="仿宋" w:cs="仿宋"/>
                <w:i w:val="0"/>
                <w:iCs w:val="0"/>
                <w:color w:val="auto"/>
                <w:kern w:val="0"/>
                <w:sz w:val="24"/>
                <w:szCs w:val="24"/>
                <w:highlight w:val="none"/>
                <w:u w:val="none"/>
                <w:lang w:val="en-US" w:eastAsia="zh-CN" w:bidi="ar"/>
              </w:rPr>
              <w:t>重大决策，提供成本可行性分析，</w:t>
            </w:r>
            <w:r>
              <w:rPr>
                <w:rFonts w:hint="eastAsia" w:ascii="仿宋" w:hAnsi="仿宋" w:eastAsia="仿宋" w:cs="仿宋"/>
                <w:color w:val="auto"/>
                <w:kern w:val="0"/>
                <w:sz w:val="24"/>
                <w:szCs w:val="24"/>
                <w:highlight w:val="none"/>
                <w:lang w:val="en-US" w:eastAsia="zh-CN"/>
              </w:rPr>
              <w:t>制定成本控制措施，</w:t>
            </w:r>
            <w:r>
              <w:rPr>
                <w:rFonts w:hint="eastAsia" w:ascii="仿宋" w:hAnsi="仿宋" w:eastAsia="仿宋" w:cs="仿宋"/>
                <w:i w:val="0"/>
                <w:iCs w:val="0"/>
                <w:color w:val="auto"/>
                <w:kern w:val="0"/>
                <w:sz w:val="24"/>
                <w:szCs w:val="24"/>
                <w:highlight w:val="none"/>
                <w:u w:val="none"/>
                <w:lang w:val="en-US" w:eastAsia="zh-CN" w:bidi="ar"/>
              </w:rPr>
              <w:t>规避高风险项目。</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5.负责坦桑尼亚分公司经营风险防控工作，建立健全风险防控机制，预防和化解经营风险。</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6.负责坦桑尼亚分公司投标成本复核工作，</w:t>
            </w:r>
            <w:r>
              <w:rPr>
                <w:rFonts w:hint="eastAsia" w:ascii="仿宋" w:hAnsi="仿宋" w:eastAsia="仿宋" w:cs="仿宋"/>
                <w:i w:val="0"/>
                <w:iCs w:val="0"/>
                <w:color w:val="auto"/>
                <w:kern w:val="0"/>
                <w:sz w:val="24"/>
                <w:szCs w:val="24"/>
                <w:highlight w:val="none"/>
                <w:u w:val="none"/>
                <w:lang w:val="en-US" w:eastAsia="zh-CN" w:bidi="ar"/>
              </w:rPr>
              <w:t>为</w:t>
            </w:r>
            <w:r>
              <w:rPr>
                <w:rFonts w:hint="eastAsia" w:ascii="仿宋" w:hAnsi="仿宋" w:eastAsia="仿宋" w:cs="仿宋"/>
                <w:color w:val="auto"/>
                <w:kern w:val="0"/>
                <w:sz w:val="24"/>
                <w:szCs w:val="24"/>
                <w:highlight w:val="none"/>
                <w:lang w:val="en-US" w:eastAsia="zh-CN"/>
              </w:rPr>
              <w:t>坦桑尼亚分公司</w:t>
            </w:r>
            <w:r>
              <w:rPr>
                <w:rFonts w:hint="eastAsia" w:ascii="仿宋" w:hAnsi="仿宋" w:eastAsia="仿宋" w:cs="仿宋"/>
                <w:i w:val="0"/>
                <w:iCs w:val="0"/>
                <w:color w:val="auto"/>
                <w:kern w:val="0"/>
                <w:sz w:val="24"/>
                <w:szCs w:val="24"/>
                <w:highlight w:val="none"/>
                <w:u w:val="none"/>
                <w:lang w:val="en-US" w:eastAsia="zh-CN" w:bidi="ar"/>
              </w:rPr>
              <w:t>投标决策提供支撑，确保不投亏损标</w:t>
            </w:r>
            <w:r>
              <w:rPr>
                <w:rFonts w:hint="eastAsia" w:ascii="仿宋" w:hAnsi="仿宋" w:eastAsia="仿宋" w:cs="仿宋"/>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color w:val="auto"/>
                <w:sz w:val="24"/>
                <w:szCs w:val="24"/>
              </w:rPr>
            </w:pPr>
          </w:p>
        </w:tc>
        <w:tc>
          <w:tcPr>
            <w:tcW w:w="76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41" w:type="dxa"/>
            <w:vAlign w:val="center"/>
          </w:tcPr>
          <w:p>
            <w:pPr>
              <w:keepNext w:val="0"/>
              <w:keepLines w:val="0"/>
              <w:pageBreakBefore w:val="0"/>
              <w:widowControl/>
              <w:tabs>
                <w:tab w:val="left" w:pos="490"/>
              </w:tabs>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lang w:val="en-US" w:eastAsia="zh-CN"/>
              </w:rPr>
            </w:pPr>
          </w:p>
        </w:tc>
        <w:tc>
          <w:tcPr>
            <w:tcW w:w="1574"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合计</w:t>
            </w:r>
          </w:p>
        </w:tc>
        <w:tc>
          <w:tcPr>
            <w:tcW w:w="96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4人</w:t>
            </w:r>
          </w:p>
        </w:tc>
        <w:tc>
          <w:tcPr>
            <w:tcW w:w="4365" w:type="dxa"/>
            <w:vAlign w:val="center"/>
          </w:tcPr>
          <w:p>
            <w:pPr>
              <w:pStyle w:val="2"/>
              <w:keepNext w:val="0"/>
              <w:keepLines w:val="0"/>
              <w:pageBreakBefore w:val="0"/>
              <w:kinsoku/>
              <w:wordWrap/>
              <w:overflowPunct/>
              <w:topLinePunct w:val="0"/>
              <w:autoSpaceDE/>
              <w:autoSpaceDN/>
              <w:bidi w:val="0"/>
              <w:adjustRightInd/>
              <w:snapToGrid/>
              <w:spacing w:after="0" w:line="320" w:lineRule="exact"/>
              <w:ind w:left="0" w:leftChars="0" w:firstLine="0" w:firstLineChars="0"/>
              <w:jc w:val="both"/>
              <w:rPr>
                <w:rFonts w:hint="eastAsia" w:ascii="仿宋" w:hAnsi="仿宋" w:eastAsia="仿宋" w:cs="仿宋"/>
                <w:color w:val="auto"/>
                <w:kern w:val="0"/>
                <w:sz w:val="24"/>
                <w:szCs w:val="24"/>
                <w:highlight w:val="none"/>
                <w:lang w:val="en-US" w:eastAsia="zh-CN"/>
              </w:rPr>
            </w:pPr>
            <w:bookmarkStart w:id="3" w:name="_GoBack"/>
            <w:bookmarkEnd w:id="3"/>
          </w:p>
        </w:tc>
        <w:tc>
          <w:tcPr>
            <w:tcW w:w="5490" w:type="dxa"/>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 w:hAnsi="仿宋" w:eastAsia="仿宋" w:cs="仿宋"/>
                <w:color w:val="auto"/>
                <w:sz w:val="24"/>
                <w:szCs w:val="24"/>
              </w:rPr>
            </w:pPr>
          </w:p>
        </w:tc>
        <w:tc>
          <w:tcPr>
            <w:tcW w:w="76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0"/>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小标宋">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15643"/>
    <w:rsid w:val="048D0A70"/>
    <w:rsid w:val="0520562F"/>
    <w:rsid w:val="1228108D"/>
    <w:rsid w:val="1B9A457E"/>
    <w:rsid w:val="1C315643"/>
    <w:rsid w:val="1E016D2B"/>
    <w:rsid w:val="1EF739A0"/>
    <w:rsid w:val="1FA91621"/>
    <w:rsid w:val="2E7C2C51"/>
    <w:rsid w:val="2FB075EC"/>
    <w:rsid w:val="35FF0824"/>
    <w:rsid w:val="3CF135B1"/>
    <w:rsid w:val="41597CC1"/>
    <w:rsid w:val="47EC73EA"/>
    <w:rsid w:val="4A853678"/>
    <w:rsid w:val="52935176"/>
    <w:rsid w:val="57DA1ED2"/>
    <w:rsid w:val="5D670D05"/>
    <w:rsid w:val="639665E7"/>
    <w:rsid w:val="6EB028AA"/>
    <w:rsid w:val="6F610588"/>
    <w:rsid w:val="7A7A2194"/>
    <w:rsid w:val="7AC62DEE"/>
    <w:rsid w:val="7E670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unhideWhenUsed/>
    <w:qFormat/>
    <w:uiPriority w:val="99"/>
    <w:pPr>
      <w:spacing w:after="120" w:line="480" w:lineRule="auto"/>
      <w:ind w:left="420" w:leftChars="200"/>
    </w:pPr>
  </w:style>
  <w:style w:type="paragraph" w:styleId="3">
    <w:name w:val="Body Text Indent"/>
    <w:basedOn w:val="1"/>
    <w:qFormat/>
    <w:uiPriority w:val="0"/>
    <w:pPr>
      <w:spacing w:line="600" w:lineRule="exact"/>
      <w:ind w:firstLine="630"/>
    </w:pPr>
    <w:rPr>
      <w:rFonts w:ascii="Times New Roman" w:hAnsi="Times New Roman" w:eastAsia="仿宋_GB2312" w:cs="Times New Roman"/>
      <w:sz w:val="32"/>
      <w:szCs w:val="20"/>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Body Text First Indent 2"/>
    <w:basedOn w:val="3"/>
    <w:qFormat/>
    <w:uiPriority w:val="0"/>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408</Words>
  <Characters>429</Characters>
  <Lines>0</Lines>
  <Paragraphs>0</Paragraphs>
  <TotalTime>3</TotalTime>
  <ScaleCrop>false</ScaleCrop>
  <LinksUpToDate>false</LinksUpToDate>
  <CharactersWithSpaces>429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2024-05-24T03:13:00Z</dcterms:created>
  <dc:creator>官威</dc:creator>
  <cp:lastModifiedBy>官威</cp:lastModifiedBy>
  <dcterms:modified xsi:type="dcterms:W3CDTF">2025-12-26T19:52:31Z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0E9E121F579C49198576A83080C74AED_13</vt:lpwstr>
  </property>
  <property fmtid="{D5CDD505-2E9C-101B-9397-08002B2CF9AE}" pid="4" name="KSOTemplateDocerSaveRecord">
    <vt:lpwstr>eyJoZGlkIjoiN2UwNzc0M2MxNGJhMzA5MjIzN2EwNzc4ZTc1ODAwOWYiLCJ1c2VySWQiOiIxMjc3MTU2MDQyIn0=</vt:lpwstr>
  </property>
</Properties>
</file>